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C8" w:rsidRPr="00206B26" w:rsidRDefault="00890EDF" w:rsidP="002804C8">
      <w:pPr>
        <w:pStyle w:val="a3"/>
        <w:jc w:val="center"/>
        <w:rPr>
          <w:rFonts w:ascii="Times New Roman" w:hAnsi="Times New Roman" w:cs="Times New Roman"/>
          <w:b/>
        </w:rPr>
      </w:pPr>
      <w:r w:rsidRPr="00206B26">
        <w:rPr>
          <w:rFonts w:ascii="Times New Roman" w:hAnsi="Times New Roman" w:cs="Times New Roman"/>
          <w:b/>
        </w:rPr>
        <w:t>Анкета</w:t>
      </w:r>
    </w:p>
    <w:p w:rsidR="002804C8" w:rsidRPr="00206B26" w:rsidRDefault="002804C8" w:rsidP="002804C8">
      <w:pPr>
        <w:pStyle w:val="a3"/>
        <w:jc w:val="center"/>
        <w:rPr>
          <w:rFonts w:ascii="Times New Roman" w:hAnsi="Times New Roman" w:cs="Times New Roman"/>
          <w:b/>
        </w:rPr>
      </w:pPr>
      <w:r w:rsidRPr="00206B26">
        <w:rPr>
          <w:rFonts w:ascii="Times New Roman" w:hAnsi="Times New Roman" w:cs="Times New Roman"/>
          <w:b/>
        </w:rPr>
        <w:t>Самодиагностика проявления признаков выгорания.</w:t>
      </w:r>
    </w:p>
    <w:p w:rsidR="002804C8" w:rsidRPr="00206B26" w:rsidRDefault="002804C8" w:rsidP="002804C8">
      <w:pPr>
        <w:pStyle w:val="a3"/>
        <w:jc w:val="center"/>
        <w:rPr>
          <w:rFonts w:ascii="Times New Roman" w:hAnsi="Times New Roman" w:cs="Times New Roman"/>
          <w:b/>
          <w:sz w:val="12"/>
        </w:rPr>
      </w:pPr>
    </w:p>
    <w:p w:rsidR="002804C8" w:rsidRPr="00206B26" w:rsidRDefault="002804C8" w:rsidP="002804C8">
      <w:pPr>
        <w:pStyle w:val="a3"/>
        <w:jc w:val="both"/>
        <w:rPr>
          <w:rFonts w:ascii="Times New Roman" w:hAnsi="Times New Roman" w:cs="Times New Roman"/>
          <w:b/>
          <w:sz w:val="20"/>
          <w:szCs w:val="20"/>
        </w:rPr>
      </w:pPr>
      <w:r w:rsidRPr="00206B26">
        <w:rPr>
          <w:rFonts w:ascii="Times New Roman" w:hAnsi="Times New Roman" w:cs="Times New Roman"/>
          <w:b/>
        </w:rPr>
        <w:t xml:space="preserve">     </w:t>
      </w:r>
      <w:r w:rsidR="00890EDF" w:rsidRPr="00206B26">
        <w:rPr>
          <w:rFonts w:ascii="Times New Roman" w:hAnsi="Times New Roman" w:cs="Times New Roman"/>
          <w:b/>
          <w:sz w:val="20"/>
          <w:szCs w:val="20"/>
        </w:rPr>
        <w:t>П</w:t>
      </w:r>
      <w:r w:rsidRPr="00206B26">
        <w:rPr>
          <w:rFonts w:ascii="Times New Roman" w:hAnsi="Times New Roman" w:cs="Times New Roman"/>
          <w:b/>
          <w:sz w:val="20"/>
          <w:szCs w:val="20"/>
        </w:rPr>
        <w:t>редлагается оценить себя по степени выраженности или частоте проявления того или иного признака. Оценка имеет субъективный характер, опирается на внутренние ощущения. Чем чаще или ярче признак проявляется, тем больше клеточек около него закрашивается. Поле самодиагностики заполняется самостоятельно, на обсуждение не выносится.</w:t>
      </w:r>
    </w:p>
    <w:p w:rsidR="002804C8" w:rsidRPr="00206B26" w:rsidRDefault="002804C8" w:rsidP="002804C8">
      <w:pPr>
        <w:pStyle w:val="a3"/>
        <w:rPr>
          <w:rFonts w:ascii="Times New Roman" w:hAnsi="Times New Roman" w:cs="Times New Roman"/>
          <w:b/>
          <w:sz w:val="12"/>
        </w:rPr>
      </w:pPr>
    </w:p>
    <w:tbl>
      <w:tblPr>
        <w:tblStyle w:val="a4"/>
        <w:tblW w:w="0" w:type="auto"/>
        <w:tblLayout w:type="fixed"/>
        <w:tblLook w:val="04A0" w:firstRow="1" w:lastRow="0" w:firstColumn="1" w:lastColumn="0" w:noHBand="0" w:noVBand="1"/>
      </w:tblPr>
      <w:tblGrid>
        <w:gridCol w:w="534"/>
        <w:gridCol w:w="5244"/>
        <w:gridCol w:w="426"/>
        <w:gridCol w:w="425"/>
        <w:gridCol w:w="425"/>
        <w:gridCol w:w="402"/>
        <w:gridCol w:w="328"/>
      </w:tblGrid>
      <w:tr w:rsidR="002804C8" w:rsidTr="002804C8">
        <w:tc>
          <w:tcPr>
            <w:tcW w:w="5778" w:type="dxa"/>
            <w:gridSpan w:val="2"/>
            <w:vMerge w:val="restart"/>
            <w:vAlign w:val="center"/>
          </w:tcPr>
          <w:p w:rsidR="002804C8" w:rsidRPr="007A100E" w:rsidRDefault="002804C8" w:rsidP="002804C8">
            <w:pPr>
              <w:pStyle w:val="a3"/>
              <w:jc w:val="center"/>
              <w:rPr>
                <w:b/>
              </w:rPr>
            </w:pPr>
            <w:r w:rsidRPr="007A100E">
              <w:rPr>
                <w:b/>
              </w:rPr>
              <w:t>Симптомы</w:t>
            </w:r>
          </w:p>
        </w:tc>
        <w:tc>
          <w:tcPr>
            <w:tcW w:w="2006" w:type="dxa"/>
            <w:gridSpan w:val="5"/>
          </w:tcPr>
          <w:p w:rsidR="002804C8" w:rsidRPr="007A100E" w:rsidRDefault="002804C8" w:rsidP="00630454">
            <w:pPr>
              <w:pStyle w:val="a3"/>
              <w:jc w:val="center"/>
              <w:rPr>
                <w:b/>
              </w:rPr>
            </w:pPr>
            <w:r w:rsidRPr="002804C8">
              <w:rPr>
                <w:b/>
                <w:sz w:val="20"/>
              </w:rPr>
              <w:t>Степень выраженности, частота</w:t>
            </w:r>
          </w:p>
        </w:tc>
      </w:tr>
      <w:tr w:rsidR="002804C8" w:rsidTr="002804C8">
        <w:tc>
          <w:tcPr>
            <w:tcW w:w="5778" w:type="dxa"/>
            <w:gridSpan w:val="2"/>
            <w:vMerge/>
          </w:tcPr>
          <w:p w:rsidR="002804C8" w:rsidRDefault="002804C8" w:rsidP="00630454">
            <w:pPr>
              <w:pStyle w:val="a3"/>
            </w:pPr>
          </w:p>
        </w:tc>
        <w:tc>
          <w:tcPr>
            <w:tcW w:w="426" w:type="dxa"/>
          </w:tcPr>
          <w:p w:rsidR="002804C8" w:rsidRPr="007A100E" w:rsidRDefault="002804C8" w:rsidP="00630454">
            <w:pPr>
              <w:pStyle w:val="a3"/>
              <w:jc w:val="center"/>
              <w:rPr>
                <w:b/>
              </w:rPr>
            </w:pPr>
            <w:r w:rsidRPr="007A100E">
              <w:rPr>
                <w:b/>
              </w:rPr>
              <w:t>1</w:t>
            </w:r>
          </w:p>
        </w:tc>
        <w:tc>
          <w:tcPr>
            <w:tcW w:w="425" w:type="dxa"/>
          </w:tcPr>
          <w:p w:rsidR="002804C8" w:rsidRPr="007A100E" w:rsidRDefault="002804C8" w:rsidP="00630454">
            <w:pPr>
              <w:pStyle w:val="a3"/>
              <w:jc w:val="center"/>
              <w:rPr>
                <w:b/>
              </w:rPr>
            </w:pPr>
            <w:r w:rsidRPr="007A100E">
              <w:rPr>
                <w:b/>
              </w:rPr>
              <w:t>2</w:t>
            </w:r>
          </w:p>
        </w:tc>
        <w:tc>
          <w:tcPr>
            <w:tcW w:w="425" w:type="dxa"/>
          </w:tcPr>
          <w:p w:rsidR="002804C8" w:rsidRPr="007A100E" w:rsidRDefault="002804C8" w:rsidP="00630454">
            <w:pPr>
              <w:pStyle w:val="a3"/>
              <w:jc w:val="center"/>
              <w:rPr>
                <w:b/>
              </w:rPr>
            </w:pPr>
            <w:r w:rsidRPr="007A100E">
              <w:rPr>
                <w:b/>
              </w:rPr>
              <w:t>3</w:t>
            </w:r>
          </w:p>
        </w:tc>
        <w:tc>
          <w:tcPr>
            <w:tcW w:w="402" w:type="dxa"/>
          </w:tcPr>
          <w:p w:rsidR="002804C8" w:rsidRPr="007A100E" w:rsidRDefault="002804C8" w:rsidP="00630454">
            <w:pPr>
              <w:pStyle w:val="a3"/>
              <w:jc w:val="center"/>
              <w:rPr>
                <w:b/>
              </w:rPr>
            </w:pPr>
            <w:r w:rsidRPr="007A100E">
              <w:rPr>
                <w:b/>
              </w:rPr>
              <w:t>4</w:t>
            </w:r>
          </w:p>
        </w:tc>
        <w:tc>
          <w:tcPr>
            <w:tcW w:w="328" w:type="dxa"/>
          </w:tcPr>
          <w:p w:rsidR="002804C8" w:rsidRPr="007A100E" w:rsidRDefault="002804C8" w:rsidP="00630454">
            <w:pPr>
              <w:pStyle w:val="a3"/>
              <w:jc w:val="center"/>
              <w:rPr>
                <w:b/>
              </w:rPr>
            </w:pPr>
            <w:r w:rsidRPr="007A100E">
              <w:rPr>
                <w:b/>
              </w:rPr>
              <w:t>5</w:t>
            </w:r>
          </w:p>
        </w:tc>
      </w:tr>
      <w:tr w:rsidR="002804C8" w:rsidTr="002804C8">
        <w:tc>
          <w:tcPr>
            <w:tcW w:w="534" w:type="dxa"/>
            <w:vMerge w:val="restart"/>
            <w:textDirection w:val="btLr"/>
            <w:vAlign w:val="center"/>
          </w:tcPr>
          <w:p w:rsidR="002804C8" w:rsidRPr="00FB5ED6" w:rsidRDefault="002804C8" w:rsidP="002804C8">
            <w:pPr>
              <w:pStyle w:val="a3"/>
              <w:ind w:left="113" w:right="113"/>
              <w:jc w:val="center"/>
            </w:pPr>
            <w:r w:rsidRPr="00A1159E">
              <w:t>Поведенческие</w:t>
            </w:r>
          </w:p>
        </w:tc>
        <w:tc>
          <w:tcPr>
            <w:tcW w:w="5244" w:type="dxa"/>
          </w:tcPr>
          <w:p w:rsidR="002804C8" w:rsidRDefault="002804C8" w:rsidP="00630454">
            <w:pPr>
              <w:pStyle w:val="a3"/>
            </w:pPr>
            <w:r w:rsidRPr="00A1159E">
              <w:t>Сопротивление выходу не работу</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Частые опоздания</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Откладывание деловых встреч</w:t>
            </w:r>
            <w:r>
              <w:t>, важных дел</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Уединение, нежелание видеть коллег</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Нежелание видеть детей</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Нежелание заполнять документацию</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Формальное исполнение обязанностей</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val="restart"/>
            <w:textDirection w:val="btLr"/>
            <w:vAlign w:val="center"/>
          </w:tcPr>
          <w:p w:rsidR="002804C8" w:rsidRPr="00FB5ED6" w:rsidRDefault="002804C8" w:rsidP="002804C8">
            <w:pPr>
              <w:pStyle w:val="a3"/>
              <w:ind w:left="113" w:right="113"/>
              <w:jc w:val="center"/>
            </w:pPr>
            <w:r>
              <w:t>Эмоциональные</w:t>
            </w:r>
          </w:p>
        </w:tc>
        <w:tc>
          <w:tcPr>
            <w:tcW w:w="5244" w:type="dxa"/>
          </w:tcPr>
          <w:p w:rsidR="002804C8" w:rsidRDefault="002804C8" w:rsidP="00630454">
            <w:pPr>
              <w:pStyle w:val="a3"/>
            </w:pPr>
            <w:r w:rsidRPr="00A1159E">
              <w:t>Утрата чувства юмора</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Постоянное чувство неудачи, вины, самообвинения</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Повышенная раздражительность</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Ощущение придирок со стороны других</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Равнодушие</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Бессилие, эмоциональное истощение</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Подавленное настроение</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val="restart"/>
            <w:textDirection w:val="btLr"/>
            <w:vAlign w:val="center"/>
          </w:tcPr>
          <w:p w:rsidR="002804C8" w:rsidRPr="00FB5ED6" w:rsidRDefault="002804C8" w:rsidP="002804C8">
            <w:pPr>
              <w:pStyle w:val="a3"/>
              <w:ind w:left="113" w:right="113"/>
              <w:jc w:val="center"/>
            </w:pPr>
            <w:r w:rsidRPr="00A1159E">
              <w:t>Когнитивные</w:t>
            </w:r>
          </w:p>
        </w:tc>
        <w:tc>
          <w:tcPr>
            <w:tcW w:w="5244" w:type="dxa"/>
          </w:tcPr>
          <w:p w:rsidR="002804C8" w:rsidRDefault="002804C8" w:rsidP="00630454">
            <w:pPr>
              <w:pStyle w:val="a3"/>
            </w:pPr>
            <w:r w:rsidRPr="00A1159E">
              <w:t>Мысли о смене профессии, уходе с работы</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Слабая концентрация внимания, рассеянность</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Ригидность мышления, использование стереотипов</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Сомнения в полезности работы</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Разочарование профессией</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t>Циничное отношение к</w:t>
            </w:r>
            <w:r w:rsidRPr="00A1159E">
              <w:t xml:space="preserve"> коллегам</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Озабоченность собственными проблемами</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val="restart"/>
            <w:textDirection w:val="btLr"/>
            <w:vAlign w:val="center"/>
          </w:tcPr>
          <w:p w:rsidR="002804C8" w:rsidRDefault="002804C8" w:rsidP="00AC2EAD">
            <w:pPr>
              <w:pStyle w:val="a3"/>
              <w:ind w:left="113" w:right="-108"/>
            </w:pPr>
            <w:r w:rsidRPr="00A1159E">
              <w:t>Физиологические</w:t>
            </w:r>
          </w:p>
        </w:tc>
        <w:tc>
          <w:tcPr>
            <w:tcW w:w="5244" w:type="dxa"/>
          </w:tcPr>
          <w:p w:rsidR="002804C8" w:rsidRDefault="002804C8" w:rsidP="00630454">
            <w:pPr>
              <w:pStyle w:val="a3"/>
            </w:pPr>
            <w:r w:rsidRPr="00A1159E">
              <w:t>Нарушение сна (бессонница/ уход в сон)</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Изменения аппетита (отсутствие/ «заедание»)</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Длительно текущие незначительные недуги</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Восприимчивость к инфекционным заболеваниям</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Усталость, быстрая физическая утомляемость</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Default="002804C8" w:rsidP="00630454">
            <w:pPr>
              <w:pStyle w:val="a3"/>
            </w:pPr>
            <w:r w:rsidRPr="00A1159E">
              <w:t>Головные боли, проблемы со стороны ЖКТ</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r w:rsidR="002804C8" w:rsidTr="002804C8">
        <w:tc>
          <w:tcPr>
            <w:tcW w:w="534" w:type="dxa"/>
            <w:vMerge/>
          </w:tcPr>
          <w:p w:rsidR="002804C8" w:rsidRDefault="002804C8" w:rsidP="00630454">
            <w:pPr>
              <w:pStyle w:val="a3"/>
            </w:pPr>
          </w:p>
        </w:tc>
        <w:tc>
          <w:tcPr>
            <w:tcW w:w="5244" w:type="dxa"/>
          </w:tcPr>
          <w:p w:rsidR="002804C8" w:rsidRPr="00A1159E" w:rsidRDefault="002804C8" w:rsidP="00630454">
            <w:pPr>
              <w:pStyle w:val="a3"/>
            </w:pPr>
            <w:r w:rsidRPr="00A1159E">
              <w:t>Обострение хронических заболеваний</w:t>
            </w:r>
          </w:p>
        </w:tc>
        <w:tc>
          <w:tcPr>
            <w:tcW w:w="426" w:type="dxa"/>
          </w:tcPr>
          <w:p w:rsidR="002804C8" w:rsidRDefault="002804C8" w:rsidP="00630454">
            <w:pPr>
              <w:pStyle w:val="a3"/>
            </w:pPr>
          </w:p>
        </w:tc>
        <w:tc>
          <w:tcPr>
            <w:tcW w:w="425" w:type="dxa"/>
          </w:tcPr>
          <w:p w:rsidR="002804C8" w:rsidRDefault="002804C8" w:rsidP="00630454">
            <w:pPr>
              <w:pStyle w:val="a3"/>
            </w:pPr>
          </w:p>
        </w:tc>
        <w:tc>
          <w:tcPr>
            <w:tcW w:w="425" w:type="dxa"/>
          </w:tcPr>
          <w:p w:rsidR="002804C8" w:rsidRDefault="002804C8" w:rsidP="00630454">
            <w:pPr>
              <w:pStyle w:val="a3"/>
            </w:pPr>
          </w:p>
        </w:tc>
        <w:tc>
          <w:tcPr>
            <w:tcW w:w="402" w:type="dxa"/>
          </w:tcPr>
          <w:p w:rsidR="002804C8" w:rsidRDefault="002804C8" w:rsidP="00630454">
            <w:pPr>
              <w:pStyle w:val="a3"/>
            </w:pPr>
          </w:p>
        </w:tc>
        <w:tc>
          <w:tcPr>
            <w:tcW w:w="328" w:type="dxa"/>
          </w:tcPr>
          <w:p w:rsidR="002804C8" w:rsidRDefault="002804C8" w:rsidP="00630454">
            <w:pPr>
              <w:pStyle w:val="a3"/>
            </w:pPr>
          </w:p>
        </w:tc>
      </w:tr>
    </w:tbl>
    <w:p w:rsidR="00206B26" w:rsidRDefault="00206B26" w:rsidP="00F25D43">
      <w:pPr>
        <w:pStyle w:val="a3"/>
        <w:jc w:val="center"/>
        <w:rPr>
          <w:rFonts w:ascii="Times New Roman" w:hAnsi="Times New Roman" w:cs="Times New Roman"/>
          <w:b/>
        </w:rPr>
      </w:pPr>
    </w:p>
    <w:p w:rsidR="00F25D43" w:rsidRPr="00206B26" w:rsidRDefault="00890EDF" w:rsidP="00F25D43">
      <w:pPr>
        <w:pStyle w:val="a3"/>
        <w:jc w:val="center"/>
        <w:rPr>
          <w:rFonts w:ascii="Times New Roman" w:hAnsi="Times New Roman" w:cs="Times New Roman"/>
          <w:b/>
        </w:rPr>
      </w:pPr>
      <w:r w:rsidRPr="00206B26">
        <w:rPr>
          <w:rFonts w:ascii="Times New Roman" w:hAnsi="Times New Roman" w:cs="Times New Roman"/>
          <w:b/>
        </w:rPr>
        <w:lastRenderedPageBreak/>
        <w:t>Анкета</w:t>
      </w:r>
    </w:p>
    <w:p w:rsidR="00F25D43" w:rsidRPr="00206B26" w:rsidRDefault="00F25D43" w:rsidP="00F25D43">
      <w:pPr>
        <w:pStyle w:val="a3"/>
        <w:jc w:val="center"/>
        <w:rPr>
          <w:rFonts w:ascii="Times New Roman" w:hAnsi="Times New Roman" w:cs="Times New Roman"/>
          <w:b/>
        </w:rPr>
      </w:pPr>
      <w:r w:rsidRPr="00206B26">
        <w:rPr>
          <w:rFonts w:ascii="Times New Roman" w:hAnsi="Times New Roman" w:cs="Times New Roman"/>
          <w:b/>
        </w:rPr>
        <w:t>Самодиагностика проявления признаков выгорания.</w:t>
      </w:r>
    </w:p>
    <w:p w:rsidR="00F25D43" w:rsidRPr="00206B26" w:rsidRDefault="00F25D43" w:rsidP="00F25D43">
      <w:pPr>
        <w:pStyle w:val="a3"/>
        <w:jc w:val="center"/>
        <w:rPr>
          <w:rFonts w:ascii="Times New Roman" w:hAnsi="Times New Roman" w:cs="Times New Roman"/>
          <w:b/>
          <w:sz w:val="12"/>
        </w:rPr>
      </w:pPr>
    </w:p>
    <w:p w:rsidR="00F25D43" w:rsidRPr="00206B26" w:rsidRDefault="00F25D43" w:rsidP="00F25D43">
      <w:pPr>
        <w:pStyle w:val="a3"/>
        <w:jc w:val="both"/>
        <w:rPr>
          <w:rFonts w:ascii="Times New Roman" w:hAnsi="Times New Roman" w:cs="Times New Roman"/>
          <w:b/>
          <w:sz w:val="20"/>
          <w:szCs w:val="20"/>
        </w:rPr>
      </w:pPr>
      <w:r w:rsidRPr="00206B26">
        <w:rPr>
          <w:rFonts w:ascii="Times New Roman" w:hAnsi="Times New Roman" w:cs="Times New Roman"/>
          <w:b/>
        </w:rPr>
        <w:t xml:space="preserve">     </w:t>
      </w:r>
      <w:r w:rsidR="00890EDF" w:rsidRPr="00206B26">
        <w:rPr>
          <w:rFonts w:ascii="Times New Roman" w:hAnsi="Times New Roman" w:cs="Times New Roman"/>
          <w:b/>
          <w:sz w:val="20"/>
          <w:szCs w:val="20"/>
        </w:rPr>
        <w:t>П</w:t>
      </w:r>
      <w:r w:rsidRPr="00206B26">
        <w:rPr>
          <w:rFonts w:ascii="Times New Roman" w:hAnsi="Times New Roman" w:cs="Times New Roman"/>
          <w:b/>
          <w:sz w:val="20"/>
          <w:szCs w:val="20"/>
        </w:rPr>
        <w:t>редлагается оценить себя по степени выраженности или частоте проявления того или иного признака. Оценка имеет субъективный характер, опирается на внутренние ощущения. Чем чаще или ярче признак проявляется, тем больше клеточек около него закрашивается. Поле самодиагностики заполняется самостоятельно, на обсуждение не выносится.</w:t>
      </w:r>
    </w:p>
    <w:p w:rsidR="00F25D43" w:rsidRPr="002804C8" w:rsidRDefault="00F25D43" w:rsidP="00F25D43">
      <w:pPr>
        <w:pStyle w:val="a3"/>
        <w:rPr>
          <w:sz w:val="12"/>
        </w:rPr>
      </w:pPr>
    </w:p>
    <w:tbl>
      <w:tblPr>
        <w:tblStyle w:val="a4"/>
        <w:tblW w:w="0" w:type="auto"/>
        <w:tblLayout w:type="fixed"/>
        <w:tblLook w:val="04A0" w:firstRow="1" w:lastRow="0" w:firstColumn="1" w:lastColumn="0" w:noHBand="0" w:noVBand="1"/>
      </w:tblPr>
      <w:tblGrid>
        <w:gridCol w:w="534"/>
        <w:gridCol w:w="5244"/>
        <w:gridCol w:w="426"/>
        <w:gridCol w:w="425"/>
        <w:gridCol w:w="425"/>
        <w:gridCol w:w="402"/>
        <w:gridCol w:w="328"/>
      </w:tblGrid>
      <w:tr w:rsidR="00F25D43" w:rsidTr="00630454">
        <w:tc>
          <w:tcPr>
            <w:tcW w:w="5778" w:type="dxa"/>
            <w:gridSpan w:val="2"/>
            <w:vMerge w:val="restart"/>
            <w:vAlign w:val="center"/>
          </w:tcPr>
          <w:p w:rsidR="00F25D43" w:rsidRPr="007A100E" w:rsidRDefault="00F25D43" w:rsidP="00630454">
            <w:pPr>
              <w:pStyle w:val="a3"/>
              <w:jc w:val="center"/>
              <w:rPr>
                <w:b/>
              </w:rPr>
            </w:pPr>
            <w:r w:rsidRPr="007A100E">
              <w:rPr>
                <w:b/>
              </w:rPr>
              <w:t>Симптомы</w:t>
            </w:r>
          </w:p>
        </w:tc>
        <w:tc>
          <w:tcPr>
            <w:tcW w:w="2006" w:type="dxa"/>
            <w:gridSpan w:val="5"/>
          </w:tcPr>
          <w:p w:rsidR="00F25D43" w:rsidRPr="007A100E" w:rsidRDefault="00F25D43" w:rsidP="00630454">
            <w:pPr>
              <w:pStyle w:val="a3"/>
              <w:jc w:val="center"/>
              <w:rPr>
                <w:b/>
              </w:rPr>
            </w:pPr>
            <w:r w:rsidRPr="002804C8">
              <w:rPr>
                <w:b/>
                <w:sz w:val="20"/>
              </w:rPr>
              <w:t>Степень выраженности, частота</w:t>
            </w:r>
          </w:p>
        </w:tc>
      </w:tr>
      <w:tr w:rsidR="00F25D43" w:rsidTr="00630454">
        <w:tc>
          <w:tcPr>
            <w:tcW w:w="5778" w:type="dxa"/>
            <w:gridSpan w:val="2"/>
            <w:vMerge/>
          </w:tcPr>
          <w:p w:rsidR="00F25D43" w:rsidRDefault="00F25D43" w:rsidP="00630454">
            <w:pPr>
              <w:pStyle w:val="a3"/>
            </w:pPr>
          </w:p>
        </w:tc>
        <w:tc>
          <w:tcPr>
            <w:tcW w:w="426" w:type="dxa"/>
          </w:tcPr>
          <w:p w:rsidR="00F25D43" w:rsidRPr="007A100E" w:rsidRDefault="00F25D43" w:rsidP="00630454">
            <w:pPr>
              <w:pStyle w:val="a3"/>
              <w:jc w:val="center"/>
              <w:rPr>
                <w:b/>
              </w:rPr>
            </w:pPr>
            <w:r w:rsidRPr="007A100E">
              <w:rPr>
                <w:b/>
              </w:rPr>
              <w:t>1</w:t>
            </w:r>
          </w:p>
        </w:tc>
        <w:tc>
          <w:tcPr>
            <w:tcW w:w="425" w:type="dxa"/>
          </w:tcPr>
          <w:p w:rsidR="00F25D43" w:rsidRPr="007A100E" w:rsidRDefault="00F25D43" w:rsidP="00630454">
            <w:pPr>
              <w:pStyle w:val="a3"/>
              <w:jc w:val="center"/>
              <w:rPr>
                <w:b/>
              </w:rPr>
            </w:pPr>
            <w:r w:rsidRPr="007A100E">
              <w:rPr>
                <w:b/>
              </w:rPr>
              <w:t>2</w:t>
            </w:r>
          </w:p>
        </w:tc>
        <w:tc>
          <w:tcPr>
            <w:tcW w:w="425" w:type="dxa"/>
          </w:tcPr>
          <w:p w:rsidR="00F25D43" w:rsidRPr="007A100E" w:rsidRDefault="00F25D43" w:rsidP="00630454">
            <w:pPr>
              <w:pStyle w:val="a3"/>
              <w:jc w:val="center"/>
              <w:rPr>
                <w:b/>
              </w:rPr>
            </w:pPr>
            <w:r w:rsidRPr="007A100E">
              <w:rPr>
                <w:b/>
              </w:rPr>
              <w:t>3</w:t>
            </w:r>
          </w:p>
        </w:tc>
        <w:tc>
          <w:tcPr>
            <w:tcW w:w="402" w:type="dxa"/>
          </w:tcPr>
          <w:p w:rsidR="00F25D43" w:rsidRPr="007A100E" w:rsidRDefault="00F25D43" w:rsidP="00630454">
            <w:pPr>
              <w:pStyle w:val="a3"/>
              <w:jc w:val="center"/>
              <w:rPr>
                <w:b/>
              </w:rPr>
            </w:pPr>
            <w:r w:rsidRPr="007A100E">
              <w:rPr>
                <w:b/>
              </w:rPr>
              <w:t>4</w:t>
            </w:r>
          </w:p>
        </w:tc>
        <w:tc>
          <w:tcPr>
            <w:tcW w:w="328" w:type="dxa"/>
          </w:tcPr>
          <w:p w:rsidR="00F25D43" w:rsidRPr="007A100E" w:rsidRDefault="00F25D43" w:rsidP="00630454">
            <w:pPr>
              <w:pStyle w:val="a3"/>
              <w:jc w:val="center"/>
              <w:rPr>
                <w:b/>
              </w:rPr>
            </w:pPr>
            <w:r w:rsidRPr="007A100E">
              <w:rPr>
                <w:b/>
              </w:rPr>
              <w:t>5</w:t>
            </w:r>
          </w:p>
        </w:tc>
      </w:tr>
      <w:tr w:rsidR="00F25D43" w:rsidTr="00630454">
        <w:tc>
          <w:tcPr>
            <w:tcW w:w="534" w:type="dxa"/>
            <w:vMerge w:val="restart"/>
            <w:textDirection w:val="btLr"/>
            <w:vAlign w:val="center"/>
          </w:tcPr>
          <w:p w:rsidR="00F25D43" w:rsidRPr="00FB5ED6" w:rsidRDefault="00F25D43" w:rsidP="00630454">
            <w:pPr>
              <w:pStyle w:val="a3"/>
              <w:ind w:left="113" w:right="113"/>
              <w:jc w:val="center"/>
            </w:pPr>
            <w:r w:rsidRPr="00A1159E">
              <w:t>Поведенческие</w:t>
            </w:r>
          </w:p>
        </w:tc>
        <w:tc>
          <w:tcPr>
            <w:tcW w:w="5244" w:type="dxa"/>
          </w:tcPr>
          <w:p w:rsidR="00F25D43" w:rsidRDefault="00F25D43" w:rsidP="00630454">
            <w:pPr>
              <w:pStyle w:val="a3"/>
            </w:pPr>
            <w:r w:rsidRPr="00A1159E">
              <w:t>Сопротивление выходу не работу</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Частые опоздания</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Откладывание деловых встреч</w:t>
            </w:r>
            <w:r>
              <w:t>, важных дел</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Уединение, нежелание видеть коллег</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Нежелание видеть детей</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Нежелание заполнять документацию</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Формальное исполнение обязанностей</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val="restart"/>
            <w:textDirection w:val="btLr"/>
            <w:vAlign w:val="center"/>
          </w:tcPr>
          <w:p w:rsidR="00F25D43" w:rsidRPr="00FB5ED6" w:rsidRDefault="00F25D43" w:rsidP="00630454">
            <w:pPr>
              <w:pStyle w:val="a3"/>
              <w:ind w:left="113" w:right="113"/>
              <w:jc w:val="center"/>
            </w:pPr>
            <w:r>
              <w:t>Эмоциональные</w:t>
            </w:r>
          </w:p>
        </w:tc>
        <w:tc>
          <w:tcPr>
            <w:tcW w:w="5244" w:type="dxa"/>
          </w:tcPr>
          <w:p w:rsidR="00F25D43" w:rsidRDefault="00F25D43" w:rsidP="00630454">
            <w:pPr>
              <w:pStyle w:val="a3"/>
            </w:pPr>
            <w:r w:rsidRPr="00A1159E">
              <w:t>Утрата чувства юмора</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Постоянное чувство неудачи, вины, самообвинения</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Повышенная раздражительность</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Ощущение придирок со стороны других</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Равнодушие</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Бессилие, эмоциональное истощение</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Подавленное настроение</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val="restart"/>
            <w:textDirection w:val="btLr"/>
            <w:vAlign w:val="center"/>
          </w:tcPr>
          <w:p w:rsidR="00F25D43" w:rsidRPr="00FB5ED6" w:rsidRDefault="00F25D43" w:rsidP="00630454">
            <w:pPr>
              <w:pStyle w:val="a3"/>
              <w:ind w:left="113" w:right="113"/>
              <w:jc w:val="center"/>
            </w:pPr>
            <w:r w:rsidRPr="00A1159E">
              <w:t>Когнитивные</w:t>
            </w:r>
          </w:p>
        </w:tc>
        <w:tc>
          <w:tcPr>
            <w:tcW w:w="5244" w:type="dxa"/>
          </w:tcPr>
          <w:p w:rsidR="00F25D43" w:rsidRDefault="00F25D43" w:rsidP="00630454">
            <w:pPr>
              <w:pStyle w:val="a3"/>
            </w:pPr>
            <w:r w:rsidRPr="00A1159E">
              <w:t>Мысли о смене профессии, уходе с работы</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Слабая концентрация внимания, рассеянность</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Ригидность мышления, использование стереотипов</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Сомнения в полезности работы</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Разочарование профессией</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t>Циничное отношение к</w:t>
            </w:r>
            <w:r w:rsidRPr="00A1159E">
              <w:t xml:space="preserve"> коллегам</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Озабоченность собственными проблемами</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bookmarkStart w:id="0" w:name="_GoBack"/>
        <w:bookmarkEnd w:id="0"/>
      </w:tr>
      <w:tr w:rsidR="00F25D43" w:rsidTr="00630454">
        <w:tc>
          <w:tcPr>
            <w:tcW w:w="534" w:type="dxa"/>
            <w:vMerge w:val="restart"/>
            <w:textDirection w:val="btLr"/>
            <w:vAlign w:val="center"/>
          </w:tcPr>
          <w:p w:rsidR="00F25D43" w:rsidRDefault="00F25D43" w:rsidP="00AC2EAD">
            <w:pPr>
              <w:pStyle w:val="a3"/>
              <w:ind w:left="113" w:right="-108"/>
            </w:pPr>
            <w:r w:rsidRPr="00A1159E">
              <w:t>Физиологические</w:t>
            </w:r>
          </w:p>
        </w:tc>
        <w:tc>
          <w:tcPr>
            <w:tcW w:w="5244" w:type="dxa"/>
          </w:tcPr>
          <w:p w:rsidR="00F25D43" w:rsidRDefault="00F25D43" w:rsidP="00630454">
            <w:pPr>
              <w:pStyle w:val="a3"/>
            </w:pPr>
            <w:r w:rsidRPr="00A1159E">
              <w:t>Нарушение сна (бессонница/ уход в сон)</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Изменения аппетита (отсутствие/ «заедание»)</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Длительно текущие незначительные недуги</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Восприимчивость к инфекционным заболеваниям</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Усталость, быстрая физическая утомляемость</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Default="00F25D43" w:rsidP="00630454">
            <w:pPr>
              <w:pStyle w:val="a3"/>
            </w:pPr>
            <w:r w:rsidRPr="00A1159E">
              <w:t>Головные боли, проблемы со стороны ЖКТ</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r w:rsidR="00F25D43" w:rsidTr="00630454">
        <w:tc>
          <w:tcPr>
            <w:tcW w:w="534" w:type="dxa"/>
            <w:vMerge/>
          </w:tcPr>
          <w:p w:rsidR="00F25D43" w:rsidRDefault="00F25D43" w:rsidP="00630454">
            <w:pPr>
              <w:pStyle w:val="a3"/>
            </w:pPr>
          </w:p>
        </w:tc>
        <w:tc>
          <w:tcPr>
            <w:tcW w:w="5244" w:type="dxa"/>
          </w:tcPr>
          <w:p w:rsidR="00F25D43" w:rsidRPr="00A1159E" w:rsidRDefault="00F25D43" w:rsidP="00630454">
            <w:pPr>
              <w:pStyle w:val="a3"/>
            </w:pPr>
            <w:r w:rsidRPr="00A1159E">
              <w:t>Обострение хронических заболеваний</w:t>
            </w:r>
          </w:p>
        </w:tc>
        <w:tc>
          <w:tcPr>
            <w:tcW w:w="426" w:type="dxa"/>
          </w:tcPr>
          <w:p w:rsidR="00F25D43" w:rsidRDefault="00F25D43" w:rsidP="00630454">
            <w:pPr>
              <w:pStyle w:val="a3"/>
            </w:pPr>
          </w:p>
        </w:tc>
        <w:tc>
          <w:tcPr>
            <w:tcW w:w="425" w:type="dxa"/>
          </w:tcPr>
          <w:p w:rsidR="00F25D43" w:rsidRDefault="00F25D43" w:rsidP="00630454">
            <w:pPr>
              <w:pStyle w:val="a3"/>
            </w:pPr>
          </w:p>
        </w:tc>
        <w:tc>
          <w:tcPr>
            <w:tcW w:w="425" w:type="dxa"/>
          </w:tcPr>
          <w:p w:rsidR="00F25D43" w:rsidRDefault="00F25D43" w:rsidP="00630454">
            <w:pPr>
              <w:pStyle w:val="a3"/>
            </w:pPr>
          </w:p>
        </w:tc>
        <w:tc>
          <w:tcPr>
            <w:tcW w:w="402" w:type="dxa"/>
          </w:tcPr>
          <w:p w:rsidR="00F25D43" w:rsidRDefault="00F25D43" w:rsidP="00630454">
            <w:pPr>
              <w:pStyle w:val="a3"/>
            </w:pPr>
          </w:p>
        </w:tc>
        <w:tc>
          <w:tcPr>
            <w:tcW w:w="328" w:type="dxa"/>
          </w:tcPr>
          <w:p w:rsidR="00F25D43" w:rsidRDefault="00F25D43" w:rsidP="00630454">
            <w:pPr>
              <w:pStyle w:val="a3"/>
            </w:pPr>
          </w:p>
        </w:tc>
      </w:tr>
    </w:tbl>
    <w:p w:rsidR="00A847D3" w:rsidRDefault="00A847D3"/>
    <w:sectPr w:rsidR="00A847D3" w:rsidSect="00AC2EAD">
      <w:pgSz w:w="16838" w:h="11906" w:orient="landscape"/>
      <w:pgMar w:top="426" w:right="395" w:bottom="284" w:left="426" w:header="170" w:footer="17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AB" w:rsidRDefault="00D80DAB" w:rsidP="00AC2EAD">
      <w:pPr>
        <w:spacing w:after="0" w:line="240" w:lineRule="auto"/>
      </w:pPr>
      <w:r>
        <w:separator/>
      </w:r>
    </w:p>
  </w:endnote>
  <w:endnote w:type="continuationSeparator" w:id="0">
    <w:p w:rsidR="00D80DAB" w:rsidRDefault="00D80DAB" w:rsidP="00AC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AB" w:rsidRDefault="00D80DAB" w:rsidP="00AC2EAD">
      <w:pPr>
        <w:spacing w:after="0" w:line="240" w:lineRule="auto"/>
      </w:pPr>
      <w:r>
        <w:separator/>
      </w:r>
    </w:p>
  </w:footnote>
  <w:footnote w:type="continuationSeparator" w:id="0">
    <w:p w:rsidR="00D80DAB" w:rsidRDefault="00D80DAB" w:rsidP="00AC2E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4C8"/>
    <w:rsid w:val="00206B26"/>
    <w:rsid w:val="002804C8"/>
    <w:rsid w:val="002D4C58"/>
    <w:rsid w:val="00890EDF"/>
    <w:rsid w:val="00A33ED9"/>
    <w:rsid w:val="00A847D3"/>
    <w:rsid w:val="00AC2EAD"/>
    <w:rsid w:val="00BC4A5D"/>
    <w:rsid w:val="00CB1D35"/>
    <w:rsid w:val="00D655BB"/>
    <w:rsid w:val="00D80DAB"/>
    <w:rsid w:val="00F0638F"/>
    <w:rsid w:val="00F25D43"/>
    <w:rsid w:val="00F51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4C8"/>
    <w:pPr>
      <w:spacing w:after="0" w:line="240" w:lineRule="auto"/>
    </w:pPr>
  </w:style>
  <w:style w:type="table" w:styleId="a4">
    <w:name w:val="Table Grid"/>
    <w:basedOn w:val="a1"/>
    <w:uiPriority w:val="59"/>
    <w:rsid w:val="002804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AC2E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2EAD"/>
  </w:style>
  <w:style w:type="paragraph" w:styleId="a7">
    <w:name w:val="footer"/>
    <w:basedOn w:val="a"/>
    <w:link w:val="a8"/>
    <w:uiPriority w:val="99"/>
    <w:unhideWhenUsed/>
    <w:rsid w:val="00AC2E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2EAD"/>
  </w:style>
  <w:style w:type="character" w:styleId="a9">
    <w:name w:val="Hyperlink"/>
    <w:basedOn w:val="a0"/>
    <w:uiPriority w:val="99"/>
    <w:unhideWhenUsed/>
    <w:rsid w:val="00AC2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4C8"/>
    <w:pPr>
      <w:spacing w:after="0" w:line="240" w:lineRule="auto"/>
    </w:pPr>
  </w:style>
  <w:style w:type="table" w:styleId="a4">
    <w:name w:val="Table Grid"/>
    <w:basedOn w:val="a1"/>
    <w:uiPriority w:val="59"/>
    <w:rsid w:val="002804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AC2E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2EAD"/>
  </w:style>
  <w:style w:type="paragraph" w:styleId="a7">
    <w:name w:val="footer"/>
    <w:basedOn w:val="a"/>
    <w:link w:val="a8"/>
    <w:uiPriority w:val="99"/>
    <w:unhideWhenUsed/>
    <w:rsid w:val="00AC2E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2EAD"/>
  </w:style>
  <w:style w:type="character" w:styleId="a9">
    <w:name w:val="Hyperlink"/>
    <w:basedOn w:val="a0"/>
    <w:uiPriority w:val="99"/>
    <w:unhideWhenUsed/>
    <w:rsid w:val="00AC2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1</cp:lastModifiedBy>
  <cp:revision>2</cp:revision>
  <cp:lastPrinted>2024-05-30T05:40:00Z</cp:lastPrinted>
  <dcterms:created xsi:type="dcterms:W3CDTF">2024-05-30T06:00:00Z</dcterms:created>
  <dcterms:modified xsi:type="dcterms:W3CDTF">2024-05-30T06:00:00Z</dcterms:modified>
</cp:coreProperties>
</file>