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Февраль – сит</w:t>
      </w:r>
      <w:r w:rsidR="000E22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уация месяца "Сагаалган</w:t>
      </w: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</w:t>
      </w:r>
      <w:r w:rsidR="000E22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ческий Клубный час "Сагаалган – праздник света и добра</w:t>
      </w: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Участники:</w:t>
      </w:r>
      <w:r w:rsidR="000E2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Дети старшей 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</w:t>
      </w:r>
      <w:r w:rsidR="000E2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воспитатели всех возрастных групп, специалисты.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Дополнительная помощь в организации мероприятия</w:t>
      </w:r>
      <w:r w:rsidR="000E2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все сотрудники МА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д/с №</w:t>
      </w:r>
      <w:r w:rsidR="000E2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«Теремок»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Тип «Клубного часа»: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0E2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творческий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Время и дата проведения:</w:t>
      </w:r>
      <w:r w:rsidR="008C5C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15.30 – 16.30 – 28 февраля 2021</w:t>
      </w:r>
      <w:bookmarkStart w:id="0" w:name="_GoBack"/>
      <w:bookmarkEnd w:id="0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Ресурсное обеспечение</w:t>
      </w:r>
      <w:proofErr w:type="gramStart"/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:: </w:t>
      </w:r>
      <w:proofErr w:type="gramEnd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перспективный план педагогической технологии «Клубный час», план-схема размещения помещений ДОУ, стимульные кружки красного цвета, свеча, спокойная музыка для рефлексивного круга, эмблемы – указатели на дверях помещений.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Предварительная работа среди родителей: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информировать родителей о том, как, когда и в какое время будет проводиться «Клубный час» и как это повлияет на детей;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каким образом будет обеспечена безопасность детей;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предоставить возможность родителям самим принимать участие в работе «Клубного часа» 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Предварительная работа среди педагогов: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обсудить организационные моменты;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обсудить с детьми правила поведения во время «Клубного часа»;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определить количество групп, участвующих в мероприятии;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уведомить всех сотрудников ДОУ о времени проведения «Клубного часа» и о возможной необходимости включения в процесс мероприятия по ситуации.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C34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Ввести детей в ситуацию «Клубный час». </w:t>
      </w:r>
      <w:proofErr w:type="gramStart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Помогать детям приобретать</w:t>
      </w:r>
      <w:proofErr w:type="gramEnd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жизненный опыт (смысловые образования), переживания, необходимые для самоопределения и </w:t>
      </w:r>
      <w:proofErr w:type="spellStart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воспитывать у детей самостоятельность и ответственность;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поощрять попытки ребёнка осознанно делиться с педагогом и другими детьми разнообразными впечатлениями;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помогать приобретать жизненный опыт (смысловые образования), переживания, необходимые для самоопределения и </w:t>
      </w:r>
      <w:proofErr w:type="spellStart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34E2E" w:rsidRPr="00C34E2E" w:rsidRDefault="00C34E2E" w:rsidP="00C34E2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формировать у детей умения слушать и понимать друг друга;</w:t>
      </w:r>
    </w:p>
    <w:p w:rsidR="00C34E2E" w:rsidRPr="00C34E2E" w:rsidRDefault="00C34E2E" w:rsidP="00C34E2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формировать общую позицию относительно различных аспектов жизни в группе;</w:t>
      </w:r>
    </w:p>
    <w:p w:rsidR="00C34E2E" w:rsidRPr="00C34E2E" w:rsidRDefault="00C34E2E" w:rsidP="00C34E2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учить обсуждать планы на день, неделю, месяц;</w:t>
      </w:r>
    </w:p>
    <w:p w:rsidR="00C34E2E" w:rsidRPr="00C34E2E" w:rsidRDefault="00C34E2E" w:rsidP="00C34E2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умения выражать свои чувства и переживания публично;</w:t>
      </w:r>
    </w:p>
    <w:p w:rsidR="00C34E2E" w:rsidRPr="00C34E2E" w:rsidRDefault="00C34E2E" w:rsidP="00C34E2E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привлекать родителей к жизни детей в ДОО.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План мероприятий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1. </w:t>
      </w: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Организационный момент</w:t>
      </w: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(обсуждение между педагогом и детьми плана – схемы ДОУ, с обсуждением где, что находится)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2. </w:t>
      </w: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Ход мероприятия:</w:t>
      </w: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(перемещения детей в течение 1 часа по всему зданию ДОУ, соблюдая определённые правила поведения (разработанные ранее), и по звонку колокольчика возвращение в группу).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своему усмотрению дети посещают любую группу или кабинеты ДОУ, где им предоставляется возможность выбрать себе деятельность по интересу. Для детей-участников мероприятия педагогами были заранее запланированы следующие виды деятельности: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Территория</w:t>
      </w:r>
    </w:p>
    <w:p w:rsidR="00C34E2E" w:rsidRDefault="00C34E2E" w:rsidP="00C34E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34E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деятельности (содержание)</w:t>
      </w:r>
    </w:p>
    <w:p w:rsidR="000E2297" w:rsidRPr="00C34E2E" w:rsidRDefault="000E2297" w:rsidP="00C34E2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2297" w:rsidRPr="00BD20F0" w:rsidRDefault="000E2297" w:rsidP="000E22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20F0">
        <w:rPr>
          <w:rFonts w:ascii="Times New Roman" w:hAnsi="Times New Roman" w:cs="Times New Roman"/>
          <w:sz w:val="28"/>
          <w:szCs w:val="28"/>
        </w:rPr>
        <w:t>Спортивный зал – Знакомство с бурятскими подвижными играми.</w:t>
      </w:r>
    </w:p>
    <w:p w:rsidR="000E2297" w:rsidRPr="00BD20F0" w:rsidRDefault="000E2297" w:rsidP="000E22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20F0">
        <w:rPr>
          <w:rFonts w:ascii="Times New Roman" w:hAnsi="Times New Roman" w:cs="Times New Roman"/>
          <w:sz w:val="28"/>
          <w:szCs w:val="28"/>
        </w:rPr>
        <w:t xml:space="preserve">Средняя группа №2 – Украшение </w:t>
      </w:r>
      <w:proofErr w:type="spellStart"/>
      <w:r w:rsidRPr="00BD20F0">
        <w:rPr>
          <w:rFonts w:ascii="Times New Roman" w:hAnsi="Times New Roman" w:cs="Times New Roman"/>
          <w:sz w:val="28"/>
          <w:szCs w:val="28"/>
        </w:rPr>
        <w:t>дэгэла</w:t>
      </w:r>
      <w:proofErr w:type="spellEnd"/>
      <w:r w:rsidRPr="00BD20F0">
        <w:rPr>
          <w:rFonts w:ascii="Times New Roman" w:hAnsi="Times New Roman" w:cs="Times New Roman"/>
          <w:sz w:val="28"/>
          <w:szCs w:val="28"/>
        </w:rPr>
        <w:t xml:space="preserve"> орнаментом.</w:t>
      </w:r>
    </w:p>
    <w:p w:rsidR="000E2297" w:rsidRPr="00BD20F0" w:rsidRDefault="000E2297" w:rsidP="000E22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20F0">
        <w:rPr>
          <w:rFonts w:ascii="Times New Roman" w:hAnsi="Times New Roman" w:cs="Times New Roman"/>
          <w:sz w:val="28"/>
          <w:szCs w:val="28"/>
        </w:rPr>
        <w:t>Кабинет психолога – Лепка их кинетического песка.</w:t>
      </w:r>
    </w:p>
    <w:p w:rsidR="000E2297" w:rsidRPr="00BD20F0" w:rsidRDefault="000E2297" w:rsidP="000E22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20F0">
        <w:rPr>
          <w:rFonts w:ascii="Times New Roman" w:hAnsi="Times New Roman" w:cs="Times New Roman"/>
          <w:sz w:val="28"/>
          <w:szCs w:val="28"/>
        </w:rPr>
        <w:t>Музыкальный зал – Знакомство с различными видами театров.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возвращении детей в группы, проводится обсуждение – «Рефлексивный круг», где каждый участник делится впечатлениями, рассказывает о том, удалось ли соблюдать правила (если правила поведения не нарушены - «красные кружки» сохраняются), если нет, то почему; что запомнилось, что понравилось.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фиксирует проблемы, возникшие у детей в процессе «Клубного часа» и обсуждают их с детьми и родителями (в подходящее для этого время), находя пути их решения в совместной деятельности.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3. Итог.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проведения мероприятия «Клубного часа» на педагогическом часе педагоги и сотрудники обмениваются мнениями: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делали дети, приходя на их территорию, что было особенного в их поведении;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реагировали дети, которые находились в своей группе, когда к ним приходили гости;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соблюдали ли дети правила, и что мешало им их соблюдать;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задачи необходимо решать на следующем «Классном часе».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  <w:u w:val="single"/>
          <w:lang w:eastAsia="ru-RU"/>
        </w:rPr>
        <w:lastRenderedPageBreak/>
        <w:drawing>
          <wp:inline distT="0" distB="0" distL="0" distR="0">
            <wp:extent cx="5940425" cy="4395915"/>
            <wp:effectExtent l="19050" t="0" r="3175" b="0"/>
            <wp:docPr id="3" name="Рисунок 3" descr="E:\Новости 2022-2023\Сагаалган\2023-12-10_16-42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ости 2022-2023\Сагаалган\2023-12-10_16-42-2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  <w:u w:val="single"/>
          <w:lang w:eastAsia="ru-RU"/>
        </w:rPr>
        <w:drawing>
          <wp:inline distT="0" distB="0" distL="0" distR="0">
            <wp:extent cx="5601970" cy="4404549"/>
            <wp:effectExtent l="19050" t="0" r="0" b="0"/>
            <wp:docPr id="4" name="Рисунок 2" descr="E:\Новости 2022-2023\Сагаалган\2023-12-10_16-43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ости 2022-2023\Сагаалган\2023-12-10_16-43-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71" cy="440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  <w:u w:val="single"/>
          <w:lang w:eastAsia="ru-RU"/>
        </w:rPr>
        <w:lastRenderedPageBreak/>
        <w:drawing>
          <wp:inline distT="0" distB="0" distL="0" distR="0">
            <wp:extent cx="5599430" cy="4654614"/>
            <wp:effectExtent l="19050" t="0" r="1270" b="0"/>
            <wp:docPr id="1" name="Рисунок 1" descr="E:\Новости 2022-2023\Сагаалган\2023-12-10_16-43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ости 2022-2023\Сагаалган\2023-12-10_16-43-5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69" cy="465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Используемая литература:</w:t>
      </w: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Гришаева Н.П. Современные технологии эффективной социализации ребёнка в дошкольной образовательной организации: методическое пособие / - М.: Вента-Граф, 2015. – 184с.</w:t>
      </w:r>
    </w:p>
    <w:p w:rsidR="00C34E2E" w:rsidRDefault="00C34E2E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Гришаева Н.П., Струкова Л.М. Педагогическая технология «Клубный час» как средство развития </w:t>
      </w:r>
      <w:proofErr w:type="spellStart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C34E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дошкольников в образовательном комплексе.</w:t>
      </w:r>
    </w:p>
    <w:p w:rsidR="00D05F67" w:rsidRDefault="00D05F67" w:rsidP="00C3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05F67" w:rsidRPr="00C34E2E" w:rsidRDefault="00D05F67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34E2E" w:rsidRPr="00C34E2E" w:rsidRDefault="00C34E2E" w:rsidP="00C34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C34E2E" w:rsidRPr="00C34E2E" w:rsidSect="0053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6C8E"/>
    <w:multiLevelType w:val="hybridMultilevel"/>
    <w:tmpl w:val="8E42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4E2E"/>
    <w:rsid w:val="000E2297"/>
    <w:rsid w:val="003E1064"/>
    <w:rsid w:val="00531EAA"/>
    <w:rsid w:val="008C5C29"/>
    <w:rsid w:val="00C34E2E"/>
    <w:rsid w:val="00D05F67"/>
    <w:rsid w:val="00F32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C34E2E"/>
  </w:style>
  <w:style w:type="character" w:customStyle="1" w:styleId="dg-libraryrate--number">
    <w:name w:val="dg-library__rate--number"/>
    <w:basedOn w:val="a0"/>
    <w:rsid w:val="00C34E2E"/>
  </w:style>
  <w:style w:type="paragraph" w:styleId="a4">
    <w:name w:val="List Paragraph"/>
    <w:basedOn w:val="a"/>
    <w:uiPriority w:val="34"/>
    <w:qFormat/>
    <w:rsid w:val="000E229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7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2085">
              <w:marLeft w:val="0"/>
              <w:marRight w:val="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2004-12-31T16:21:00Z</cp:lastPrinted>
  <dcterms:created xsi:type="dcterms:W3CDTF">2019-02-25T08:33:00Z</dcterms:created>
  <dcterms:modified xsi:type="dcterms:W3CDTF">2023-12-10T08:46:00Z</dcterms:modified>
</cp:coreProperties>
</file>